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4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MENDELSON VICTOR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825 BRICKELL BAY DRIVE, SUITE 1644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HEICO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HEI, HEI.A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Co-COB and Co-CEO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/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Member of 10%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owner group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43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Indirect (I)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1,274,308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3,285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212,626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189,030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172,515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93,198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88,439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Keogh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16,133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Keogh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570,852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137,199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28,819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409A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-1289685</wp:posOffset>
            </wp:positionV>
            <wp:extent cx="2984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34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89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Sharesand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</w:t>
            </w:r>
          </w:p>
        </w:tc>
        <w:tc>
          <w:tcPr>
            <w:tcW w:w="10140" w:type="dxa"/>
            <w:vAlign w:val="bottom"/>
            <w:gridSpan w:val="20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Represents shares owned by Mendelson International Corporation whose stock is owned solely by the Reporting Person and Eric Mendelson, the brother of the Reporting Person.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120" w:type="dxa"/>
            <w:vAlign w:val="bottom"/>
            <w:gridSpan w:val="15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Represents shares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owned by VHM Management Limited Partners, a partnership whose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sole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 xml:space="preserve"> general partner is a corporation controlled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by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theReporting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.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Person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Following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760" w:type="dxa"/>
            <w:vAlign w:val="bottom"/>
            <w:gridSpan w:val="13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Represents shares held for the benefit of the Reporting Person by the HEICO Corporation 401(k), based on a plan statement dated June 29, 2026.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8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4"/>
              </w:rPr>
              <w:t>Represents shares gifted by the Reporting Person to trusts for the benefit of the Reporting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4"/>
              </w:rPr>
              <w:t>(Instr.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4"/>
              </w:rPr>
              <w:t>Person's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4"/>
              </w:rPr>
              <w:t>3,4</w:t>
            </w:r>
          </w:p>
        </w:tc>
        <w:tc>
          <w:tcPr>
            <w:tcW w:w="4160" w:type="dxa"/>
            <w:vAlign w:val="bottom"/>
            <w:gridSpan w:val="11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immediate family members and whose Trustee is the Reporting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Person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.4)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760" w:type="dxa"/>
            <w:vAlign w:val="bottom"/>
            <w:gridSpan w:val="1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Represents shares owned by the Victor H. Mendelson Revocable Investment Trust which is owned solely by the Reporting Person.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6.</w:t>
            </w:r>
          </w:p>
        </w:tc>
        <w:tc>
          <w:tcPr>
            <w:tcW w:w="6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Represents shares held for the reporting person by the HEICO Corporation Leadership Compensation Plan (409A Plan).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/s/ Victor H. Mendelson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bottom w:val="single" w:sz="8" w:color="808080"/>
            </w:tcBorders>
            <w:gridSpan w:val="14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31082" TargetMode="External"/><Relationship Id="rId14" Type="http://schemas.openxmlformats.org/officeDocument/2006/relationships/hyperlink" Target="http://www.sec.gov/cgi-bin/browse-edgar?action=getcompany&amp;CIK=0000046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2026-07-01T19:30:41Z</dcterms:created>
  <dcterms:modified xsi:type="dcterms:W3CDTF">2026-07-01T19:30:41Z</dcterms:modified>
</cp:coreProperties>
</file>