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0000046619</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HEINICKE INSTRUMENTS CO</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HEICO CORP</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FLORIDA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020" w:type="dxa"/>
            <w:vAlign w:val="bottom"/>
          </w:tcPr>
          <w:p>
            <w:pPr>
              <w:spacing w:after="0"/>
              <w:rPr>
                <w:sz w:val="20"/>
                <w:szCs w:val="20"/>
                <w:color w:val="auto"/>
              </w:rPr>
            </w:pPr>
            <w:r>
              <w:rPr>
                <w:rFonts w:ascii="Arial" w:cs="Arial" w:eastAsia="Arial" w:hAnsi="Arial"/>
                <w:sz w:val="18"/>
                <w:szCs w:val="18"/>
                <w:color w:val="auto"/>
              </w:rPr>
              <w:t>Name of Issuer</w:t>
            </w:r>
          </w:p>
        </w:tc>
        <w:tc>
          <w:tcPr>
            <w:tcW w:w="2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0000FF"/>
              </w:rPr>
              <w:t>HEICO CORP</w:t>
            </w:r>
          </w:p>
        </w:tc>
        <w:tc>
          <w:tcPr>
            <w:tcW w:w="26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20" w:type="dxa"/>
            <w:vAlign w:val="bottom"/>
          </w:tcPr>
          <w:p>
            <w:pPr>
              <w:spacing w:after="0"/>
              <w:rPr>
                <w:sz w:val="20"/>
                <w:szCs w:val="20"/>
                <w:color w:val="auto"/>
              </w:rPr>
            </w:pPr>
            <w:r>
              <w:rPr>
                <w:rFonts w:ascii="Arial" w:cs="Arial" w:eastAsia="Arial" w:hAnsi="Arial"/>
                <w:sz w:val="18"/>
                <w:szCs w:val="18"/>
                <w:color w:val="auto"/>
              </w:rPr>
              <w:t>Street Address 1</w:t>
            </w:r>
          </w:p>
        </w:tc>
        <w:tc>
          <w:tcPr>
            <w:tcW w:w="268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0000FF"/>
              </w:rPr>
              <w:t>3000 TAFT STREET</w:t>
            </w:r>
          </w:p>
        </w:tc>
        <w:tc>
          <w:tcPr>
            <w:tcW w:w="26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20" w:type="dxa"/>
            <w:vAlign w:val="bottom"/>
          </w:tcPr>
          <w:p>
            <w:pPr>
              <w:spacing w:after="0"/>
              <w:rPr>
                <w:sz w:val="20"/>
                <w:szCs w:val="20"/>
                <w:color w:val="auto"/>
              </w:rPr>
            </w:pPr>
            <w:r>
              <w:rPr>
                <w:rFonts w:ascii="Arial" w:cs="Arial" w:eastAsia="Arial" w:hAnsi="Arial"/>
                <w:sz w:val="18"/>
                <w:szCs w:val="18"/>
                <w:color w:val="auto"/>
              </w:rPr>
              <w:t>City</w:t>
            </w:r>
          </w:p>
        </w:tc>
        <w:tc>
          <w:tcPr>
            <w:tcW w:w="2680" w:type="dxa"/>
            <w:vAlign w:val="bottom"/>
          </w:tcPr>
          <w:p>
            <w:pPr>
              <w:ind w:left="5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0000FF"/>
              </w:rPr>
              <w:t>HOLLYWOOD</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FLORIDA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33021</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(954) 987-4000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Mendelson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3000 Taft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Hollywood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33021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Mendelson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Victor</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3000 Taft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Hollywood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33021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Macau, Jr.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Carlos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L.</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3000 Taft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Hollywood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33021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Rowen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Bradley</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K.</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3000 Taft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Hollywood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33021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Cheruvatath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Nanda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K.</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3000 Taft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Hollywood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33021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Culligan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Thomas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3000 Taft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Hollywood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33021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Carol</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F.</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3000 Taft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Hollywood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33021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Henriques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Adolfo</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3000 Taft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Hollywood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33021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Hildebrandt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3000 Taft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Hollywood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33021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Neitzel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Julie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3000 Taft Street</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Hollywood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33021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Schriesheim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Alan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3000 Taft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Hollywood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33021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2" w:lineRule="exact"/>
        <w:rPr>
          <w:sz w:val="20"/>
          <w:szCs w:val="20"/>
          <w:color w:val="auto"/>
        </w:rPr>
      </w:pPr>
    </w:p>
    <w:p>
      <w:pPr>
        <w:sectPr>
          <w:pgSz w:w="11900" w:h="16900"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2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2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type w:val="continuous"/>
        </w:sectPr>
      </w:pPr>
    </w:p>
    <w:p>
      <w:pPr>
        <w:spacing w:after="0" w:line="230"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20129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-991235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201295" cy="149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-776605</wp:posOffset>
            </wp:positionV>
            <wp:extent cx="128905" cy="128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201295" cy="149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-562610</wp:posOffset>
            </wp:positionV>
            <wp:extent cx="128905" cy="1282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201295" cy="1498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-347980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201295" cy="1447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4478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-133985</wp:posOffset>
            </wp:positionV>
            <wp:extent cx="128905" cy="1282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560" w:space="720"/>
            <w:col w:w="6960"/>
          </w:cols>
          <w:pgMar w:left="320" w:top="125"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Section 3(c)(6)</w:t>
            </w:r>
          </w:p>
        </w:tc>
        <w:tc>
          <w:tcPr>
            <w:tcW w:w="4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3(c)(7)</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7.</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Type of Filing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2026-04-06</w:t>
            </w:r>
          </w:p>
        </w:tc>
        <w:tc>
          <w:tcPr>
            <w:tcW w:w="320" w:type="dxa"/>
            <w:vAlign w:val="bottom"/>
            <w:tcBorders>
              <w:bottom w:val="single" w:sz="8" w:color="auto"/>
            </w:tcBorders>
          </w:tcPr>
          <w:p>
            <w:pPr>
              <w:spacing w:after="0"/>
              <w:rPr>
                <w:sz w:val="16"/>
                <w:szCs w:val="16"/>
                <w:color w:val="auto"/>
              </w:rPr>
            </w:pPr>
          </w:p>
        </w:tc>
        <w:tc>
          <w:tcPr>
            <w:tcW w:w="1980" w:type="dxa"/>
            <w:vAlign w:val="bottom"/>
            <w:gridSpan w:val="6"/>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7"/>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7"/>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6"/>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44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6"/>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-1997075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-1997075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-1782445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-1182370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-1182370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-1010920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-436880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-436880</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-1732280</wp:posOffset>
            </wp:positionV>
            <wp:extent cx="1289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-1732280</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-1569720</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-1569720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-1406525</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-1406525</wp:posOffset>
            </wp:positionV>
            <wp:extent cx="12890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-1183640</wp:posOffset>
            </wp:positionV>
            <wp:extent cx="1289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-1183640</wp:posOffset>
            </wp:positionV>
            <wp:extent cx="1289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-472440</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-472440</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Offering made in connection with the acquisition of Sherwood Avionics and Accessories,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44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8"/>
                <w:szCs w:val="8"/>
                <w:color w:val="auto"/>
              </w:rPr>
            </w:pPr>
          </w:p>
        </w:tc>
        <w:tc>
          <w:tcPr>
            <w:tcW w:w="700" w:type="dxa"/>
            <w:vAlign w:val="bottom"/>
            <w:gridSpan w:val="4"/>
            <w:vMerge w:val="restart"/>
          </w:tcPr>
          <w:p>
            <w:pPr>
              <w:jc w:val="center"/>
              <w:ind w:right="200"/>
              <w:spacing w:after="0"/>
              <w:rPr>
                <w:sz w:val="20"/>
                <w:szCs w:val="20"/>
                <w:color w:val="auto"/>
              </w:rPr>
            </w:pPr>
            <w:r>
              <w:rPr>
                <w:rFonts w:ascii="Arial" w:cs="Arial" w:eastAsia="Arial" w:hAnsi="Arial"/>
                <w:sz w:val="18"/>
                <w:szCs w:val="18"/>
                <w:color w:val="auto"/>
                <w:w w:val="97"/>
              </w:rPr>
              <w:t>None</w:t>
            </w: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8"/>
                <w:szCs w:val="8"/>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80" w:type="dxa"/>
            <w:vAlign w:val="bottom"/>
          </w:tcPr>
          <w:p>
            <w:pPr>
              <w:ind w:left="40"/>
              <w:spacing w:after="0"/>
              <w:rPr>
                <w:sz w:val="20"/>
                <w:szCs w:val="20"/>
                <w:color w:val="auto"/>
              </w:rPr>
            </w:pPr>
            <w:r>
              <w:rPr>
                <w:rFonts w:ascii="Arial" w:cs="Arial" w:eastAsia="Arial" w:hAnsi="Arial"/>
                <w:sz w:val="18"/>
                <w:szCs w:val="18"/>
                <w:color w:val="auto"/>
              </w:rPr>
              <w:t>City</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460" w:type="dxa"/>
            <w:vAlign w:val="bottom"/>
            <w:gridSpan w:val="7"/>
            <w:vMerge w:val="restart"/>
          </w:tcPr>
          <w:p>
            <w:pPr>
              <w:ind w:left="80"/>
              <w:spacing w:after="0"/>
              <w:rPr>
                <w:sz w:val="20"/>
                <w:szCs w:val="20"/>
                <w:color w:val="auto"/>
              </w:rPr>
            </w:pPr>
            <w:r>
              <w:rPr>
                <w:rFonts w:ascii="Arial" w:cs="Arial" w:eastAsia="Arial" w:hAnsi="Arial"/>
                <w:sz w:val="18"/>
                <w:szCs w:val="18"/>
                <w:color w:val="auto"/>
                <w:w w:val="97"/>
              </w:rPr>
              <w:t>State(s) of Solicitation (select all that apply)</w:t>
            </w:r>
          </w:p>
        </w:tc>
        <w:tc>
          <w:tcPr>
            <w:tcW w:w="1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3460" w:type="dxa"/>
            <w:vAlign w:val="bottom"/>
            <w:gridSpan w:val="7"/>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460" w:type="dxa"/>
            <w:vAlign w:val="bottom"/>
            <w:gridSpan w:val="7"/>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600" w:type="dxa"/>
            <w:vAlign w:val="bottom"/>
            <w:tcBorders>
              <w:right w:val="single" w:sz="8" w:color="auto"/>
            </w:tcBorders>
            <w:gridSpan w:val="8"/>
            <w:vMerge w:val="restart"/>
          </w:tcPr>
          <w:p>
            <w:pPr>
              <w:ind w:left="80"/>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00" w:type="dxa"/>
            <w:vAlign w:val="bottom"/>
            <w:tcBorders>
              <w:right w:val="single" w:sz="8" w:color="auto"/>
            </w:tcBorders>
            <w:gridSpan w:val="8"/>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880" w:type="dxa"/>
            <w:vAlign w:val="bottom"/>
            <w:tcBorders>
              <w:bottom w:val="single" w:sz="8" w:color="808080"/>
            </w:tcBorders>
            <w:gridSpan w:val="4"/>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000" w:type="dxa"/>
            <w:vAlign w:val="bottom"/>
            <w:tcBorders>
              <w:bottom w:val="single" w:sz="8" w:color="808080"/>
            </w:tcBorders>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2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2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80" w:type="dxa"/>
            <w:vAlign w:val="bottom"/>
          </w:tcPr>
          <w:p>
            <w:pPr>
              <w:spacing w:after="0"/>
              <w:rPr>
                <w:sz w:val="20"/>
                <w:szCs w:val="20"/>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4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3"/>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460" w:type="dxa"/>
            <w:vAlign w:val="bottom"/>
            <w:vMerge w:val="continue"/>
          </w:tcPr>
          <w:p>
            <w:pPr>
              <w:spacing w:after="0"/>
              <w:rPr>
                <w:sz w:val="17"/>
                <w:szCs w:val="17"/>
                <w:color w:val="auto"/>
              </w:rPr>
            </w:pPr>
          </w:p>
        </w:tc>
        <w:tc>
          <w:tcPr>
            <w:tcW w:w="4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USD</w:t>
            </w:r>
          </w:p>
        </w:tc>
        <w:tc>
          <w:tcPr>
            <w:tcW w:w="2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or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Indefinite</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4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Total Remaining to be Sold $</w:t>
            </w:r>
            <w:r>
              <w:rPr>
                <w:rFonts w:ascii="Times New Roman" w:cs="Times New Roman" w:eastAsia="Times New Roman" w:hAnsi="Times New Roman"/>
                <w:sz w:val="18"/>
                <w:szCs w:val="18"/>
                <w:color w:val="0000FF"/>
                <w:w w:val="97"/>
              </w:rPr>
              <w:t>0</w:t>
            </w:r>
          </w:p>
        </w:tc>
        <w:tc>
          <w:tcPr>
            <w:tcW w:w="440" w:type="dxa"/>
            <w:vAlign w:val="bottom"/>
            <w:gridSpan w:val="2"/>
          </w:tcPr>
          <w:p>
            <w:pPr>
              <w:spacing w:after="0"/>
              <w:rPr>
                <w:sz w:val="6"/>
                <w:szCs w:val="6"/>
                <w:color w:val="auto"/>
              </w:rPr>
            </w:pPr>
          </w:p>
        </w:tc>
        <w:tc>
          <w:tcPr>
            <w:tcW w:w="580" w:type="dxa"/>
            <w:vAlign w:val="bottom"/>
            <w:gridSpan w:val="3"/>
          </w:tcPr>
          <w:p>
            <w:pPr>
              <w:spacing w:after="0"/>
              <w:rPr>
                <w:sz w:val="6"/>
                <w:szCs w:val="6"/>
                <w:color w:val="auto"/>
              </w:rPr>
            </w:pPr>
          </w:p>
        </w:tc>
        <w:tc>
          <w:tcPr>
            <w:tcW w:w="1440" w:type="dxa"/>
            <w:vAlign w:val="bottom"/>
            <w:gridSpan w:val="3"/>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4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USD</w:t>
            </w:r>
          </w:p>
        </w:tc>
        <w:tc>
          <w:tcPr>
            <w:tcW w:w="2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or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Indefinite</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-2007235</wp:posOffset>
            </wp:positionV>
            <wp:extent cx="128905"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-1793240</wp:posOffset>
            </wp:positionV>
            <wp:extent cx="12890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-1793240</wp:posOffset>
            </wp:positionV>
            <wp:extent cx="128905"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-1193165</wp:posOffset>
            </wp:positionV>
            <wp:extent cx="128905"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-1193165</wp:posOffset>
            </wp:positionV>
            <wp:extent cx="1289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-524510</wp:posOffset>
            </wp:positionV>
            <wp:extent cx="128905"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-138430</wp:posOffset>
            </wp:positionV>
            <wp:extent cx="128905"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0000FF"/>
        </w:rPr>
        <w:t>Includes 86,474 shares of the Issuer's Class A common stock issued as partial consideration in connection with the acquisition of Sherwood Avionics and Accessories, Inc.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sectPr>
      </w:pPr>
    </w:p>
    <w:bookmarkStart w:id="4" w:name="page5"/>
    <w:bookmarkEnd w:id="4"/>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42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04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7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4620" w:type="dxa"/>
            <w:vAlign w:val="bottom"/>
            <w:tcBorders>
              <w:top w:val="single" w:sz="8" w:color="2C2C2C"/>
              <w:bottom w:val="single" w:sz="8" w:color="808080"/>
            </w:tcBorders>
          </w:tcPr>
          <w:p>
            <w:pPr>
              <w:ind w:left="214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1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4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HEICO CORP</w:t>
            </w:r>
          </w:p>
        </w:tc>
        <w:tc>
          <w:tcPr>
            <w:tcW w:w="40" w:type="dxa"/>
            <w:vAlign w:val="bottom"/>
          </w:tcPr>
          <w:p>
            <w:pPr>
              <w:spacing w:after="0"/>
              <w:rPr>
                <w:sz w:val="20"/>
                <w:szCs w:val="20"/>
                <w:color w:val="auto"/>
              </w:rPr>
            </w:pPr>
          </w:p>
        </w:tc>
        <w:tc>
          <w:tcPr>
            <w:tcW w:w="20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Bradley K. Rowen</w:t>
            </w:r>
          </w:p>
        </w:tc>
        <w:tc>
          <w:tcPr>
            <w:tcW w:w="40" w:type="dxa"/>
            <w:vAlign w:val="bottom"/>
          </w:tcPr>
          <w:p>
            <w:pPr>
              <w:spacing w:after="0"/>
              <w:rPr>
                <w:sz w:val="20"/>
                <w:szCs w:val="20"/>
                <w:color w:val="auto"/>
              </w:rPr>
            </w:pPr>
          </w:p>
        </w:tc>
        <w:tc>
          <w:tcPr>
            <w:tcW w:w="17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Bradley K. Rowen</w:t>
            </w:r>
          </w:p>
        </w:tc>
        <w:tc>
          <w:tcPr>
            <w:tcW w:w="40" w:type="dxa"/>
            <w:vAlign w:val="bottom"/>
          </w:tcPr>
          <w:p>
            <w:pPr>
              <w:spacing w:after="0"/>
              <w:rPr>
                <w:sz w:val="20"/>
                <w:szCs w:val="20"/>
                <w:color w:val="auto"/>
              </w:rPr>
            </w:pPr>
          </w:p>
        </w:tc>
        <w:tc>
          <w:tcPr>
            <w:tcW w:w="46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Accounting Officer and Assistant Treasurer</w:t>
            </w:r>
          </w:p>
        </w:tc>
        <w:tc>
          <w:tcPr>
            <w:tcW w:w="40" w:type="dxa"/>
            <w:vAlign w:val="bottom"/>
          </w:tcPr>
          <w:p>
            <w:pPr>
              <w:spacing w:after="0"/>
              <w:rPr>
                <w:sz w:val="20"/>
                <w:szCs w:val="20"/>
                <w:color w:val="auto"/>
              </w:rPr>
            </w:pPr>
          </w:p>
        </w:tc>
        <w:tc>
          <w:tcPr>
            <w:tcW w:w="1140" w:type="dxa"/>
            <w:vAlign w:val="bottom"/>
            <w:tcBorders>
              <w:top w:val="single" w:sz="8" w:color="2C2C2C"/>
              <w:bottom w:val="single" w:sz="8" w:color="808080"/>
            </w:tcBorders>
          </w:tcPr>
          <w:p>
            <w:pPr>
              <w:jc w:val="right"/>
              <w:ind w:right="212"/>
              <w:spacing w:after="0"/>
              <w:rPr>
                <w:sz w:val="20"/>
                <w:szCs w:val="20"/>
                <w:color w:val="auto"/>
              </w:rPr>
            </w:pPr>
            <w:r>
              <w:rPr>
                <w:rFonts w:ascii="Times New Roman" w:cs="Times New Roman" w:eastAsia="Times New Roman" w:hAnsi="Times New Roman"/>
                <w:sz w:val="18"/>
                <w:szCs w:val="18"/>
                <w:color w:val="0000FF"/>
                <w:w w:val="97"/>
              </w:rPr>
              <w:t>2026-04-20</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jpe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jpe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jpe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jpeg"/><Relationship Id="rId250" Type="http://schemas.openxmlformats.org/officeDocument/2006/relationships/image" Target="media/image242.jpeg"/><Relationship Id="rId251" Type="http://schemas.openxmlformats.org/officeDocument/2006/relationships/image" Target="media/image243.jpeg"/><Relationship Id="rId252" Type="http://schemas.openxmlformats.org/officeDocument/2006/relationships/image" Target="media/image244.jpeg"/><Relationship Id="rId253" Type="http://schemas.openxmlformats.org/officeDocument/2006/relationships/image" Target="media/image245.jpeg"/><Relationship Id="rId254" Type="http://schemas.openxmlformats.org/officeDocument/2006/relationships/image" Target="media/image246.jpeg"/><Relationship Id="rId255" Type="http://schemas.openxmlformats.org/officeDocument/2006/relationships/image" Target="media/image247.png"/><Relationship Id="rId256" Type="http://schemas.openxmlformats.org/officeDocument/2006/relationships/image" Target="media/image248.jpe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jpeg"/><Relationship Id="rId266" Type="http://schemas.openxmlformats.org/officeDocument/2006/relationships/image" Target="media/image258.jpe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jpe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9" Type="http://schemas.openxmlformats.org/officeDocument/2006/relationships/hyperlink" Target="http://www.sec.gov/cgi-bin/browse-edgar?action=getcompany&amp;CIK=0000046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2026-04-20T16:20:11Z</dcterms:created>
  <dcterms:modified xsi:type="dcterms:W3CDTF">2026-04-20T16:20:11Z</dcterms:modified>
</cp:coreProperties>
</file>