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HEICO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422806208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422806208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8,915,023.00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8,915,023.00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8,915,023.00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422806208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PRINCIPAL FUNDS,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6,389,714.00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6,389,714.00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6,389,714.00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HEICO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3000 TAFT ST, HOLLYWOOD, FLORIDA 33021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PRINCIPAL GLOBAL INVESTORS PRINCIPAL FUNDS,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PRINCIPAL GLOBAL INVESTORS 711 HIGH STREET DES MOINES, Iowa 50392-0300 PRINCIPAL FUNDS, INC. 711 HIGH STREET DES MOINES, Iowa 50392-0300</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540"/>
        <w:spacing w:after="0" w:line="256" w:lineRule="auto"/>
        <w:rPr>
          <w:sz w:val="20"/>
          <w:szCs w:val="20"/>
          <w:color w:val="auto"/>
        </w:rPr>
      </w:pPr>
      <w:r>
        <w:rPr>
          <w:rFonts w:ascii="Times New Roman" w:cs="Times New Roman" w:eastAsia="Times New Roman" w:hAnsi="Times New Roman"/>
          <w:sz w:val="22"/>
          <w:szCs w:val="22"/>
          <w:color w:val="auto"/>
        </w:rPr>
        <w:t>PRINCIPAL GLOBAL INVESTORS - DELAWARE PRINCIPAL FUNDS, INC. - MARYLAND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Class A Common Stock, $.01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422806208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8,915,023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940"/>
          </w:cols>
          <w:pgMar w:left="360" w:top="126" w:right="59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PRINCIPAL GLOBAL INVESTORS - 0 PRINCIPAL FUNDS, INC.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GLOBAL INVESTORS - 8,915,023 PRINCIPAL FUNDS, INC. - 6,389,714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GLOBAL INVESTORS - 0 PRINCIPAL FUNDS, INC.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GLOBAL INVESTORS - 8,915,023 PRINCIPAL FUNDS, INC. - 6,389,714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40"/>
        <w:spacing w:after="0" w:line="256" w:lineRule="auto"/>
        <w:rPr>
          <w:sz w:val="20"/>
          <w:szCs w:val="20"/>
          <w:color w:val="auto"/>
        </w:rPr>
      </w:pPr>
      <w:r>
        <w:rPr>
          <w:rFonts w:ascii="Times New Roman" w:cs="Times New Roman" w:eastAsia="Times New Roman" w:hAnsi="Times New Roman"/>
          <w:sz w:val="22"/>
          <w:szCs w:val="22"/>
          <w:color w:val="auto"/>
        </w:rPr>
        <w:t>As of December 31, 2025 the Principal MidCap Fund, a series to the Principal Funds, Inc., had ownership of 6,389,714 shares representing 7.6%.</w:t>
      </w: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40"/>
          </w:cols>
          <w:pgMar w:left="360" w:top="355" w:right="379" w:bottom="0" w:gutter="0" w:footer="0" w:header="0"/>
        </w:sect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 Markham Penrod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Compliance Officer - North America,</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Principal Asset Managemen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PRINCIPAL FUNDS, INC.</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L. Sullivan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Counsel and Assistant Secretary</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statement is filed by Principal Global Investors, LLC and Principal Funds, Inc. jointly pursuant to a Joint Filing Agreement, which is filed with this Schedule 13G as Exhibit 99.1.</w:t>
      </w:r>
    </w:p>
    <w:p>
      <w:pPr>
        <w:sectPr>
          <w:pgSz w:w="11900" w:h="16838" w:orient="portrait"/>
          <w:cols w:equalWidth="0" w:num="1">
            <w:col w:w="11160"/>
          </w:cols>
          <w:pgMar w:left="360" w:top="355" w:right="379" w:bottom="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2026-02-06T15:17:47Z</dcterms:created>
  <dcterms:modified xsi:type="dcterms:W3CDTF">2026-02-06T15:17:47Z</dcterms:modified>
</cp:coreProperties>
</file>